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eastAsia="Times New Roman" w:cs="Calibri" w:cstheme="minorHAnsi"/>
          <w:lang w:eastAsia="it-IT"/>
        </w:rPr>
      </w:pPr>
      <w:r>
        <w:rPr>
          <w:rFonts w:eastAsia="Times New Roman" w:cs="Calibri" w:cstheme="minorHAnsi"/>
          <w:b/>
          <w:bCs/>
          <w:lang w:eastAsia="it-IT"/>
        </w:rPr>
        <w:t>L’Eremo di Monte Corona</w:t>
        <w:br/>
        <w:br/>
      </w:r>
      <w:r>
        <w:rPr>
          <w:rFonts w:eastAsia="Times New Roman" w:cs="Calibri" w:cstheme="minorHAnsi"/>
          <w:lang w:eastAsia="it-IT"/>
        </w:rPr>
        <w:t xml:space="preserve">La visita proposta per l’anno corrente, relativa ai </w:t>
      </w:r>
      <w:r>
        <w:rPr>
          <w:rFonts w:eastAsia="Times New Roman" w:cs="Calibri" w:cstheme="minorHAnsi"/>
          <w:i/>
          <w:iCs/>
          <w:lang w:eastAsia="it-IT"/>
        </w:rPr>
        <w:t>Luoghi mistici del territorio</w:t>
      </w:r>
      <w:r>
        <w:rPr>
          <w:rFonts w:eastAsia="Times New Roman" w:cs="Calibri" w:cstheme="minorHAnsi"/>
          <w:lang w:eastAsia="it-IT"/>
        </w:rPr>
        <w:t>, ci darà la possibilità di conoscere il complesso monastico benedettino di Monte Corona, uno dei principali monumenti religiosi dell’Umbria, caratterizzato da una vicenda storica lunga, vivace e di alterni destini, nella quale ancora oggi riusciamo a individuare elementi di fiducia verso il futuro.</w:t>
      </w:r>
    </w:p>
    <w:p>
      <w:pPr>
        <w:pStyle w:val="Normal"/>
        <w:spacing w:lineRule="auto" w:line="240" w:before="0" w:after="0"/>
        <w:rPr>
          <w:rFonts w:eastAsia="Times New Roman" w:cs="Calibri" w:cstheme="minorHAnsi"/>
          <w:lang w:eastAsia="it-IT"/>
        </w:rPr>
      </w:pPr>
      <w:r>
        <w:rPr>
          <w:rFonts w:eastAsia="Times New Roman" w:cs="Calibri" w:cstheme="minorHAnsi"/>
          <w:lang w:eastAsia="it-IT"/>
        </w:rPr>
        <w:t>Situato nelle vicinanze di Umbertide, ha rappresentato per oltre mille anni il fulcro di un’intensa vita spirituale e culturale, nonché un centro di sviluppo sociale ed economico dell’alta valle del Tevere.</w:t>
      </w:r>
    </w:p>
    <w:p>
      <w:pPr>
        <w:pStyle w:val="Normal"/>
        <w:spacing w:lineRule="auto" w:line="240" w:before="0" w:after="0"/>
        <w:rPr>
          <w:rFonts w:eastAsia="Times New Roman" w:cs="Calibri" w:cstheme="minorHAnsi"/>
          <w:lang w:eastAsia="it-IT"/>
        </w:rPr>
      </w:pPr>
      <w:r>
        <w:rPr>
          <w:rFonts w:eastAsia="Times New Roman" w:cs="Calibri" w:cstheme="minorHAnsi"/>
          <w:lang w:eastAsia="it-IT"/>
        </w:rPr>
        <w:t>Secondo la tradizione, il primo insediamento monastico fu fondato all’indomani dell’anno mille da san Romualdo, venti anni prima di Camaldoli, come semplice luogo di preghiera. Già nel 1050 il monastero risultava in pieno sviluppo, guidato dall’abate san Pier Damiani, celebre monaco benedettino, teologo e riformatore dell’ordine.</w:t>
      </w:r>
    </w:p>
    <w:p>
      <w:pPr>
        <w:pStyle w:val="Normal"/>
        <w:spacing w:lineRule="auto" w:line="240" w:before="0" w:after="0"/>
        <w:rPr>
          <w:rFonts w:eastAsia="Times New Roman" w:cs="Calibri" w:cstheme="minorHAnsi"/>
          <w:lang w:eastAsia="it-IT"/>
        </w:rPr>
      </w:pPr>
      <w:r>
        <w:rPr>
          <w:rFonts w:eastAsia="Times New Roman" w:cs="Calibri" w:cstheme="minorHAnsi"/>
          <w:lang w:eastAsia="it-IT"/>
        </w:rPr>
        <w:t xml:space="preserve">Afferente alla congregazione camaldolese, nella seconda metà del secolo XIII l’Abbazia vantava un vastissimo patrimonio fondiario ed esercitava la sua giurisdizione su 21 chiese. </w:t>
      </w:r>
    </w:p>
    <w:p>
      <w:pPr>
        <w:pStyle w:val="Normal"/>
        <w:spacing w:lineRule="auto" w:line="240" w:before="0" w:after="0"/>
        <w:rPr>
          <w:rFonts w:eastAsia="Times New Roman" w:cs="Calibri" w:cstheme="minorHAnsi"/>
          <w:lang w:eastAsia="it-IT"/>
        </w:rPr>
      </w:pPr>
      <w:r>
        <w:rPr>
          <w:rFonts w:eastAsia="Times New Roman" w:cs="Calibri" w:cstheme="minorHAnsi"/>
          <w:lang w:eastAsia="it-IT"/>
        </w:rPr>
        <w:t>Il monastero fu al centro di particolare fermento religioso quando nel 1523 fu assegnato al monaco beato Paolo Giustiniani che vi insediò la “Compagnia di san Romualdo”, quale ramo dei camaldolesi votato al recupero di un eremitismo rigoroso, basato sull’austerità e la solitudine, ispirato alla vita del fondatore.   </w:t>
      </w:r>
    </w:p>
    <w:p>
      <w:pPr>
        <w:pStyle w:val="Normal"/>
        <w:spacing w:lineRule="auto" w:line="240" w:before="0" w:after="0"/>
        <w:rPr>
          <w:rFonts w:eastAsia="Times New Roman" w:cs="Calibri" w:cstheme="minorHAnsi"/>
          <w:lang w:eastAsia="it-IT"/>
        </w:rPr>
      </w:pPr>
      <w:r>
        <w:rPr>
          <w:rFonts w:eastAsia="Times New Roman" w:cs="Calibri" w:cstheme="minorHAnsi"/>
          <w:lang w:eastAsia="it-IT"/>
        </w:rPr>
        <w:t xml:space="preserve">Per rimarcare l’autonomia degli </w:t>
      </w:r>
      <w:r>
        <w:rPr>
          <w:rFonts w:eastAsia="Times New Roman" w:cs="Calibri" w:cstheme="minorHAnsi"/>
          <w:i/>
          <w:iCs/>
          <w:lang w:eastAsia="it-IT"/>
        </w:rPr>
        <w:t>Eremiti Camaldolesi di Monte Corona</w:t>
      </w:r>
      <w:r>
        <w:rPr>
          <w:rFonts w:eastAsia="Times New Roman" w:cs="Calibri" w:cstheme="minorHAnsi"/>
          <w:lang w:eastAsia="it-IT"/>
        </w:rPr>
        <w:t xml:space="preserve">, fu adottato un nuovo stemma “parlante”, identificato da una croce eretta su tre monti sovrastati da una corona. I lavori per la realizzazione dell’eremo iniziarono a partire dal 1528. Il luogo scelto sulla cima del monte Corona, nella selva sovrastante l’antica abbazia, divenne punto di riferimento per tutti i monaci </w:t>
      </w:r>
      <w:r>
        <w:rPr>
          <w:rFonts w:eastAsia="Times New Roman" w:cs="Calibri" w:cstheme="minorHAnsi"/>
          <w:i/>
          <w:iCs/>
          <w:lang w:eastAsia="it-IT"/>
        </w:rPr>
        <w:t>Coronesi</w:t>
      </w:r>
      <w:r>
        <w:rPr>
          <w:rFonts w:eastAsia="Times New Roman" w:cs="Calibri" w:cstheme="minorHAnsi"/>
          <w:lang w:eastAsia="it-IT"/>
        </w:rPr>
        <w:t xml:space="preserve">, costituiti all’epoca da sette comunità cenobiali. </w:t>
      </w:r>
    </w:p>
    <w:p>
      <w:pPr>
        <w:pStyle w:val="Normal"/>
        <w:spacing w:lineRule="auto" w:line="240" w:before="0" w:after="0"/>
        <w:rPr>
          <w:rFonts w:eastAsia="Times New Roman" w:cs="Calibri" w:cstheme="minorHAnsi"/>
          <w:lang w:eastAsia="it-IT"/>
        </w:rPr>
      </w:pPr>
      <w:r>
        <w:rPr>
          <w:rFonts w:eastAsia="Times New Roman" w:cs="Calibri" w:cstheme="minorHAnsi"/>
          <w:lang w:eastAsia="it-IT"/>
        </w:rPr>
        <w:t xml:space="preserve">L’edificazione dell’Eremo si protrasse nella seconda metà del secolo XVI, sovvenzionata anche da sussidi ordinari e straordinari elargiti dai pontifici e dai privati. Nel frattempo, tuttavia, i primi monaci eremiti si insediarono in un piccolo edificio religioso dedicato a san Savino, già esistente sulle pendici del monte, lungo la via di collegamento tra l’Abbazia e l’Eremo, detta </w:t>
      </w:r>
      <w:r>
        <w:rPr>
          <w:rFonts w:eastAsia="Times New Roman" w:cs="Calibri" w:cstheme="minorHAnsi"/>
          <w:i/>
          <w:iCs/>
          <w:lang w:eastAsia="it-IT"/>
        </w:rPr>
        <w:t>la mattonata</w:t>
      </w:r>
      <w:r>
        <w:rPr>
          <w:rFonts w:eastAsia="Times New Roman" w:cs="Calibri" w:cstheme="minorHAnsi"/>
          <w:lang w:eastAsia="it-IT"/>
        </w:rPr>
        <w:t>, costruita a secco con blocchi di pietra arenaria.</w:t>
      </w:r>
    </w:p>
    <w:p>
      <w:pPr>
        <w:pStyle w:val="Normal"/>
        <w:spacing w:lineRule="auto" w:line="240" w:before="0" w:after="0"/>
        <w:rPr>
          <w:rFonts w:eastAsia="Times New Roman" w:cs="Calibri" w:cstheme="minorHAnsi"/>
          <w:lang w:eastAsia="it-IT"/>
        </w:rPr>
      </w:pPr>
      <w:r>
        <w:rPr>
          <w:rFonts w:eastAsia="Times New Roman" w:cs="Calibri" w:cstheme="minorHAnsi"/>
          <w:lang w:eastAsia="it-IT"/>
        </w:rPr>
        <w:t xml:space="preserve">Come a Camaldoli, l’eremo era costituito da edifici di servizio comune, chiesa e cellette singole nel bosco. Intorno al 1550 la costruzione dell’eremo era in fase avanzata, tanto da accogliere la comunità monastica. Nel 1555 iniziarono i lavori della chiesa e l’anno successivo vi morì, in odore di santità, il monaco Rodolfo della nobile famiglia perugina degli Oddi. </w:t>
      </w:r>
    </w:p>
    <w:p>
      <w:pPr>
        <w:pStyle w:val="Normal"/>
        <w:spacing w:lineRule="auto" w:line="240" w:before="0" w:after="0"/>
        <w:rPr>
          <w:rFonts w:eastAsia="Times New Roman" w:cs="Calibri" w:cstheme="minorHAnsi"/>
          <w:lang w:eastAsia="it-IT"/>
        </w:rPr>
      </w:pPr>
      <w:r>
        <w:rPr>
          <w:rFonts w:eastAsia="Times New Roman" w:cs="Calibri" w:cstheme="minorHAnsi"/>
          <w:lang w:eastAsia="it-IT"/>
        </w:rPr>
        <w:t>Negli anni successivi, l’antico insediamento di valle dell’abbazia e l’eremo vissero in simbiosi, l’uno sede delle attività economiche, l’altro fulcro della vita spirituale. Tuttavia, con lo sviluppo dell’eremo, l’edificio abbaziale subì un degrado progressivo e inevitabile. Solo la cripta continuò a rappresentare il luogo mistico della presenza di san Romualdo.</w:t>
      </w:r>
    </w:p>
    <w:p>
      <w:pPr>
        <w:pStyle w:val="Normal"/>
        <w:spacing w:lineRule="auto" w:line="240" w:before="0" w:after="0"/>
        <w:rPr>
          <w:rFonts w:eastAsia="Times New Roman" w:cs="Times New Roman"/>
          <w:lang w:eastAsia="it-IT"/>
        </w:rPr>
      </w:pPr>
      <w:r>
        <w:rPr>
          <w:rFonts w:eastAsia="Times New Roman" w:cs="Times New Roman"/>
          <w:lang w:eastAsia="it-IT"/>
        </w:rPr>
        <w:t>Nella Badia erano concentrati i magazzini, gli uffici dell’amministrazione dei terreni, ma anche i ricoveri per i pellegrini e gli alloggi degli eremiti che, per anzianità o malattia, non erano in grado di seguire la rigorosa vita eremitica. Secondo la tradizione camaldolese, era presente una</w:t>
      </w:r>
      <w:r>
        <w:rPr>
          <w:rFonts w:eastAsia="Times New Roman" w:cs="Times New Roman"/>
          <w:i/>
          <w:iCs/>
          <w:lang w:eastAsia="it-IT"/>
        </w:rPr>
        <w:t xml:space="preserve"> spezieria</w:t>
      </w:r>
      <w:r>
        <w:rPr>
          <w:rFonts w:eastAsia="Times New Roman" w:cs="Times New Roman"/>
          <w:lang w:eastAsia="it-IT"/>
        </w:rPr>
        <w:t>, quale laboratorio di lavorazione sapiente delle erbe medicinali e la produzione di medicamenti, destinata all’assistenza dei monaci e delle comunità, fornendo un servizio fino al 1863.</w:t>
      </w:r>
    </w:p>
    <w:p>
      <w:pPr>
        <w:pStyle w:val="Normal"/>
        <w:spacing w:lineRule="auto" w:line="240" w:before="0" w:after="0"/>
        <w:rPr>
          <w:rFonts w:eastAsia="Times New Roman" w:cs="Calibri" w:cstheme="minorHAnsi"/>
          <w:lang w:eastAsia="it-IT"/>
        </w:rPr>
      </w:pPr>
      <w:r>
        <w:rPr>
          <w:rFonts w:eastAsia="Times New Roman" w:cs="Calibri" w:cstheme="minorHAnsi"/>
          <w:lang w:eastAsia="it-IT"/>
        </w:rPr>
        <w:t>I ripetuti conflitti d’identità, nei rapporti tra i coronesi e i camaldolesi, furono risolti da Urbano VIII nel 1634, che ribadì l’appartenenza della compagnia di Monte Corona alla congregazione camaldolese, nel pieno rispetto della regola san Romualdo. Negli anni successivi, l’armonia tra gli eremiti coronesi e camaldolesi toscani favorì di fatto lo sviluppo della congregazione e la diffusione dei monasteri, in Italia e all’estero. Tra Seicento e Settecento l’Eremo di Monte Corona fu luogo di riferimento di 45 cenobi diffusi in tutta Europa.</w:t>
      </w:r>
    </w:p>
    <w:p>
      <w:pPr>
        <w:pStyle w:val="Normal"/>
        <w:spacing w:lineRule="auto" w:line="240" w:before="0" w:after="0"/>
        <w:rPr>
          <w:rFonts w:eastAsia="Times New Roman" w:cs="Calibri" w:cstheme="minorHAnsi"/>
          <w:lang w:eastAsia="it-IT"/>
        </w:rPr>
      </w:pPr>
      <w:r>
        <w:rPr>
          <w:rFonts w:eastAsia="Times New Roman" w:cs="Calibri" w:cstheme="minorHAnsi"/>
          <w:lang w:eastAsia="it-IT"/>
        </w:rPr>
        <w:t xml:space="preserve">Nel corso del secolo XVIII l’eremo si ampliò di nuove costruzioni, in particolare di una chiesa più grande intitolata al SS. Salvatore e di nuove cappelle, con un apparato decorativo di stile rococò, costituito di raffinati stucchi e dipinti. Anche la vecchia chiesa tra gli anni 1770-75 fu sottoposta a un accurato rinnovamento e in seguito fu dedicata al culto della Immacolata Concezione.  </w:t>
      </w:r>
    </w:p>
    <w:p>
      <w:pPr>
        <w:pStyle w:val="Normal"/>
        <w:spacing w:lineRule="auto" w:line="240" w:before="0" w:after="0"/>
        <w:rPr>
          <w:rFonts w:eastAsia="Times New Roman" w:cs="Calibri" w:cstheme="minorHAnsi"/>
          <w:lang w:eastAsia="it-IT"/>
        </w:rPr>
      </w:pPr>
      <w:r>
        <w:rPr>
          <w:rFonts w:eastAsia="Times New Roman" w:cs="Calibri" w:cstheme="minorHAnsi"/>
          <w:lang w:eastAsia="it-IT"/>
        </w:rPr>
        <w:t>Nonostante i danni provocati dal saccheggio perpetrato nel periodo della Repubblica Romana, l’eremo e l’abbazia non furono di fatto soppressi, difesi dalla popolazione quali presidi di carità e sostegno dei poveri. Negli anni immediatamente successivi alla restaurazione post napoleonica i monaci provvidero a restaurare gli edifici danneggiati, in particolare la chiesa e il campanile.</w:t>
      </w:r>
    </w:p>
    <w:p>
      <w:pPr>
        <w:pStyle w:val="Normal"/>
        <w:spacing w:lineRule="auto" w:line="240" w:before="0" w:after="0"/>
        <w:rPr>
          <w:rFonts w:eastAsia="Times New Roman" w:cs="Calibri" w:cstheme="minorHAnsi"/>
          <w:lang w:eastAsia="it-IT"/>
        </w:rPr>
      </w:pPr>
      <w:r>
        <w:rPr>
          <w:rFonts w:eastAsia="Times New Roman" w:cs="Calibri" w:cstheme="minorHAnsi"/>
          <w:lang w:eastAsia="it-IT"/>
        </w:rPr>
        <w:t xml:space="preserve">Nel 1863 il complesso monastico con il suo ingente patrimonio fondiario (costituito da oltre 2.500 ettari) non sfuggì alla soppressione e demaniazione degli enti religiosi disposta dal nuovo Stato postunitario. Fabbricati e terreni furono prima dati in locazione a privati poi definitivamente venduti. </w:t>
      </w:r>
    </w:p>
    <w:p>
      <w:pPr>
        <w:pStyle w:val="Normal"/>
        <w:spacing w:lineRule="auto" w:line="240" w:before="0" w:after="0"/>
        <w:rPr>
          <w:rFonts w:eastAsia="Times New Roman" w:cs="Times New Roman"/>
          <w:lang w:eastAsia="it-IT"/>
        </w:rPr>
      </w:pPr>
      <w:r>
        <w:rPr>
          <w:rFonts w:eastAsia="Times New Roman" w:cs="Calibri" w:cstheme="minorHAnsi"/>
          <w:lang w:eastAsia="it-IT"/>
        </w:rPr>
        <w:t xml:space="preserve">Nel 1871 </w:t>
      </w:r>
      <w:r>
        <w:rPr>
          <w:rFonts w:eastAsia="Times New Roman" w:cs="Times New Roman"/>
          <w:lang w:eastAsia="it-IT"/>
        </w:rPr>
        <w:t>la tenuta di Monte Corona fu acquistata dal marchese Filippo Marignoli, senatore del Regno d'Italia. La Badia fu ristrutturata in una lussuosa residenza per il soggiorno della famiglia nei periodi estivi. Furono realizzati anche interventi per il miglioramento della produttività dei terreni di pianura, con la realizzazione negli anni 1926-27 di un canale d’irrigazione utilizzando le acque del Tevere. Purtroppo, negli stessi anni furono abbattuti 2300 alberi, tra faggi e abeti, presenti all’interno della cinta dell’eremo, impoverendo irreparabilmente il patrimonio vegetativo che da secoli connotava l’ambiente silvestre del cenobio.</w:t>
      </w:r>
    </w:p>
    <w:p>
      <w:pPr>
        <w:pStyle w:val="Normal"/>
        <w:spacing w:lineRule="auto" w:line="240" w:before="0" w:after="0"/>
        <w:rPr>
          <w:rFonts w:eastAsia="Times New Roman" w:cs="Times New Roman"/>
          <w:lang w:eastAsia="it-IT"/>
        </w:rPr>
      </w:pPr>
      <w:r>
        <w:rPr>
          <w:rFonts w:eastAsia="Times New Roman" w:cs="Times New Roman"/>
          <w:lang w:eastAsia="it-IT"/>
        </w:rPr>
        <w:t>Nel 1938 la proprietà fu acquistata dal celebre tenore Beniamino Gigli che, al profilarsi del conflitto mondiale, la rivendette quasi subito all’Istituto finanziario della FIAT di Torino, poi alla SAI della famiglia Agnelli. Nel periodo di guerra l’Eremo ospitò numerose famiglie di sfollati, ma subì molti danni dai bombardamenti. Nel dopoguerra alcune famiglie di coloni tornarono ad abitare degli edifici dell’eremo, ma già nel 1960 tutto il complesso risultava disabitato e in grave stato di degrado.</w:t>
      </w:r>
    </w:p>
    <w:p>
      <w:pPr>
        <w:pStyle w:val="Normal"/>
        <w:spacing w:lineRule="auto" w:line="240" w:before="0" w:after="0"/>
        <w:rPr>
          <w:rFonts w:eastAsia="Times New Roman" w:cs="Calibri" w:cstheme="minorHAnsi"/>
          <w:lang w:eastAsia="it-IT"/>
        </w:rPr>
      </w:pPr>
      <w:r>
        <w:rPr>
          <w:rFonts w:eastAsia="Times New Roman" w:cs="Calibri" w:cstheme="minorHAnsi"/>
          <w:lang w:eastAsia="it-IT"/>
        </w:rPr>
        <w:t>Con il permesso dei proprietari, alla metà degli anni settanta del secolo scorso, alcune comunità si insediarono nell’eremo tentando un nuovo recupero spirituale e materiale del luogo. Si ricorda in particolare l’impegno del guru indiano Yogi Sri Satyananda che nel 1977 vi fondò una missione.</w:t>
      </w:r>
    </w:p>
    <w:p>
      <w:pPr>
        <w:pStyle w:val="Normal"/>
        <w:spacing w:lineRule="auto" w:line="240" w:before="0" w:after="0"/>
        <w:rPr>
          <w:rFonts w:eastAsia="Times New Roman" w:cs="Calibri" w:cstheme="minorHAnsi"/>
          <w:lang w:eastAsia="it-IT"/>
        </w:rPr>
      </w:pPr>
      <w:r>
        <w:rPr>
          <w:rFonts w:eastAsia="Times New Roman" w:cs="Calibri" w:cstheme="minorHAnsi"/>
          <w:lang w:eastAsia="it-IT"/>
        </w:rPr>
        <w:t xml:space="preserve">Nel 1981 la proprietà dell’eremo fu acquisita dalla Famiglia monastica dell’Assunzione della Vergine Maria e di S. Bruno di Betlemme, nata come ordine femminile nel 1950 in Francia, che diede avvio una lunga e complessa attività di restauro della struttura che venne intitolata all’Assunta Incoronata. Dal 1990, a seguito del trasferimento delle religiose nel monastero di Camporeggiano presso Gubbio, il romitorio è in consegna ai monaci del ramo maschile dello stesso ordine, nato nel 1976 e ufficialmente riconosciuto di diritto pontificio dalla Santa Sede nel 1998, con la prescrizione che i monaci siano dediti “all’assiduo ascolto della parola di Dio e alla preghiera del cuore in una vita di solitudine, di silenzio, di comunione liturgica e fraterna, d’obbedienza e d’umile lavoro”. </w:t>
      </w:r>
    </w:p>
    <w:p>
      <w:pPr>
        <w:pStyle w:val="Normal"/>
        <w:spacing w:lineRule="auto" w:line="240" w:before="0" w:after="0"/>
        <w:rPr>
          <w:rFonts w:eastAsia="Times New Roman" w:cs="Calibri" w:cstheme="minorHAnsi"/>
          <w:lang w:eastAsia="it-IT"/>
        </w:rPr>
      </w:pPr>
      <w:r>
        <w:rPr>
          <w:rFonts w:eastAsia="Times New Roman" w:cs="Calibri" w:cstheme="minorHAnsi"/>
          <w:lang w:eastAsia="it-IT"/>
        </w:rPr>
        <w:t>La regola di vita dei monaci di Betlemme si inserisce nell’alveo della tradizione spirituale che fa capo a san Bruno, patriarca dei monaci solitari d’Occidente. Essa perciò prevede, all’interno di una vita di clausura, una forte dimensione di solitudine e di silenzio, unita alla presenza di un intenso vincolo comunitario. L’eremo di Monte Corona ospita giovani che compiono il noviziato nell’ordine.</w:t>
      </w:r>
    </w:p>
    <w:p>
      <w:pPr>
        <w:pStyle w:val="Normal"/>
        <w:spacing w:lineRule="auto" w:line="240" w:before="0" w:after="0"/>
        <w:rPr>
          <w:rFonts w:eastAsia="Times New Roman" w:cs="Calibri" w:cstheme="minorHAnsi"/>
          <w:lang w:eastAsia="it-IT"/>
        </w:rPr>
      </w:pPr>
      <w:r>
        <w:rPr>
          <w:rFonts w:eastAsia="Times New Roman" w:cs="Calibri" w:cstheme="minorHAnsi"/>
          <w:lang w:eastAsia="it-IT"/>
        </w:rPr>
        <w:t>Negli ultimi anni i monaci hanno prodigato tutto il loro impegno per il recupero delle strutture monumentali e per riportare il luogo alla sua connaturata destinazione di ritiro per meditazione.</w:t>
      </w:r>
    </w:p>
    <w:p>
      <w:pPr>
        <w:pStyle w:val="Normal"/>
        <w:spacing w:lineRule="auto" w:line="240" w:before="0" w:after="0"/>
        <w:rPr>
          <w:rFonts w:eastAsia="Times New Roman" w:cs="Calibri" w:cstheme="minorHAnsi"/>
          <w:lang w:eastAsia="it-IT"/>
        </w:rPr>
      </w:pPr>
      <w:r>
        <w:rPr>
          <w:rFonts w:eastAsia="Times New Roman" w:cs="Calibri" w:cstheme="minorHAnsi"/>
          <w:lang w:eastAsia="it-IT"/>
        </w:rPr>
        <w:t>Il risultato raggiunto è da ascrivere alla categoria degli “eventi miracolosi”, soprattutto se si considera lo stato d’irreparabile degrado del patrimonio culturale italiano.</w:t>
      </w:r>
    </w:p>
    <w:p>
      <w:pPr>
        <w:pStyle w:val="Normal"/>
        <w:spacing w:lineRule="auto" w:line="240" w:before="0" w:after="0"/>
        <w:rPr>
          <w:rFonts w:cs="Calibri" w:cstheme="minorHAnsi"/>
        </w:rPr>
      </w:pPr>
      <w:r>
        <w:rPr>
          <w:rFonts w:cs="Calibri" w:cstheme="minorHAnsi"/>
        </w:rPr>
        <w:t xml:space="preserve">Attualmente si arriva all’eremo direttamente in auto o a piedi per l’antica mattonata, attraverso il bosco di abeti, roveri, faggi e castagni secolari, fino a raggiungere la cima del monte da dove si accede a un panorama vastissimo tra Umbria e Toscana. </w:t>
      </w:r>
    </w:p>
    <w:p>
      <w:pPr>
        <w:pStyle w:val="Normal"/>
        <w:spacing w:lineRule="auto" w:line="240" w:before="0" w:after="0"/>
        <w:rPr>
          <w:rFonts w:cs="Calibri" w:cstheme="minorHAnsi"/>
        </w:rPr>
      </w:pPr>
      <w:r>
        <w:rPr>
          <w:rFonts w:cs="Calibri" w:cstheme="minorHAnsi"/>
        </w:rPr>
        <w:t>La struttura è composta da un complesso di edifici, in gran parte restaurati con interventi realizzati per stralci dal 2010 al 2019, con l’apporto tecnico della Soprintendenza. Oltre alle strutture monumentali della chiesa e del monastero, sono state recuperate anche 18 cellette destinate ancora oggi all’accoglienza dei monaci e dei pellegrini.</w:t>
      </w:r>
    </w:p>
    <w:p>
      <w:pPr>
        <w:pStyle w:val="Normal"/>
        <w:spacing w:lineRule="auto" w:line="240" w:before="0" w:after="0"/>
        <w:rPr>
          <w:rFonts w:cs="Calibri" w:cstheme="minorHAnsi"/>
        </w:rPr>
      </w:pPr>
      <w:r>
        <w:rPr>
          <w:rFonts w:cs="Calibri" w:cstheme="minorHAnsi"/>
        </w:rPr>
      </w:r>
    </w:p>
    <w:p>
      <w:pPr>
        <w:pStyle w:val="Normal"/>
        <w:rPr>
          <w:rFonts w:eastAsia="Times New Roman" w:cs="Calibri" w:cstheme="minorHAnsi"/>
          <w:color w:val="000000"/>
          <w:lang w:eastAsia="it-IT"/>
        </w:rPr>
      </w:pPr>
      <w:r>
        <w:rPr>
          <w:rFonts w:eastAsia="Times New Roman" w:cs="Calibri" w:cstheme="minorHAnsi"/>
          <w:color w:val="000000"/>
          <w:lang w:eastAsia="it-IT"/>
        </w:rPr>
        <w:t>Tiziana Biganti</w:t>
      </w:r>
    </w:p>
    <w:p>
      <w:pPr>
        <w:pStyle w:val="Normal"/>
        <w:rPr>
          <w:rFonts w:eastAsia="Times New Roman" w:cs="Calibri" w:cstheme="minorHAnsi"/>
          <w:color w:val="000000"/>
          <w:lang w:eastAsia="it-IT"/>
        </w:rPr>
      </w:pPr>
      <w:r>
        <w:rPr>
          <w:rFonts w:eastAsia="Times New Roman" w:cs="Calibri" w:cstheme="minorHAnsi"/>
          <w:color w:val="000000"/>
          <w:lang w:eastAsia="it-IT"/>
        </w:rPr>
      </w:r>
    </w:p>
    <w:p>
      <w:pPr>
        <w:pStyle w:val="Normal"/>
        <w:rPr>
          <w:rFonts w:eastAsia="Times New Roman" w:cs="Calibri" w:cstheme="minorHAnsi"/>
          <w:color w:val="000000"/>
          <w:lang w:eastAsia="it-IT"/>
        </w:rPr>
      </w:pPr>
      <w:r>
        <w:rPr>
          <w:rFonts w:eastAsia="Times New Roman" w:cs="Calibri" w:cstheme="minorHAnsi"/>
          <w:color w:val="000000"/>
          <w:lang w:eastAsia="it-IT"/>
        </w:rPr>
        <w:t xml:space="preserve">Bibliografia </w:t>
      </w:r>
    </w:p>
    <w:p>
      <w:pPr>
        <w:pStyle w:val="Normal"/>
        <w:shd w:val="clear" w:color="auto" w:fill="FFFFFF" w:themeFill="background1"/>
        <w:spacing w:lineRule="auto" w:line="240" w:before="0" w:after="0"/>
        <w:rPr>
          <w:rFonts w:eastAsia="Times New Roman" w:cs="Calibri" w:cstheme="minorHAnsi"/>
          <w:lang w:eastAsia="it-IT"/>
        </w:rPr>
      </w:pPr>
      <w:r>
        <w:rPr>
          <w:rFonts w:eastAsia="Times New Roman" w:cs="Calibri" w:cstheme="minorHAnsi"/>
          <w:lang w:eastAsia="it-IT"/>
        </w:rPr>
        <w:t>Gustavo Cuccini, Antonio Giorgi, </w:t>
      </w:r>
      <w:r>
        <w:rPr>
          <w:rFonts w:eastAsia="Times New Roman" w:cs="Calibri" w:cstheme="minorHAnsi"/>
          <w:i/>
          <w:iCs/>
          <w:lang w:eastAsia="it-IT"/>
        </w:rPr>
        <w:t>Monaci ed eremiti in Umbria</w:t>
      </w:r>
      <w:r>
        <w:rPr>
          <w:rFonts w:eastAsia="Times New Roman" w:cs="Calibri" w:cstheme="minorHAnsi"/>
          <w:lang w:eastAsia="it-IT"/>
        </w:rPr>
        <w:t>, col. "Umbria mistica", La Voce, </w:t>
      </w:r>
      <w:hyperlink r:id="rId2" w:tgtFrame="Perugia (la pagina non esiste)">
        <w:r>
          <w:rPr>
            <w:rStyle w:val="CollegamentoInternet"/>
            <w:rFonts w:eastAsia="Times New Roman" w:cs="Calibri" w:cstheme="minorHAnsi"/>
            <w:color w:val="auto"/>
            <w:u w:val="none"/>
            <w:lang w:eastAsia="it-IT"/>
          </w:rPr>
          <w:t>Perugia</w:t>
        </w:r>
      </w:hyperlink>
      <w:r>
        <w:rPr>
          <w:rFonts w:eastAsia="Times New Roman" w:cs="Calibri" w:cstheme="minorHAnsi"/>
          <w:lang w:eastAsia="it-IT"/>
        </w:rPr>
        <w:t>, </w:t>
      </w:r>
      <w:hyperlink r:id="rId3" w:tgtFrame="2000">
        <w:r>
          <w:rPr>
            <w:rStyle w:val="CollegamentoInternet"/>
            <w:rFonts w:eastAsia="Times New Roman" w:cs="Calibri" w:cstheme="minorHAnsi"/>
            <w:color w:val="auto"/>
            <w:u w:val="none"/>
            <w:lang w:eastAsia="it-IT"/>
          </w:rPr>
          <w:t>2000</w:t>
        </w:r>
      </w:hyperlink>
      <w:r>
        <w:rPr>
          <w:rFonts w:eastAsia="Times New Roman" w:cs="Calibri" w:cstheme="minorHAnsi"/>
          <w:lang w:eastAsia="it-IT"/>
        </w:rPr>
        <w:t xml:space="preserve">, pp. 92-97. </w:t>
      </w:r>
    </w:p>
    <w:p>
      <w:pPr>
        <w:pStyle w:val="Normal"/>
        <w:shd w:val="clear" w:color="auto" w:fill="FFFFFF" w:themeFill="background1"/>
        <w:spacing w:lineRule="auto" w:line="240" w:before="0" w:after="0"/>
        <w:rPr>
          <w:rFonts w:eastAsia="Times New Roman" w:cs="Calibri" w:cstheme="minorHAnsi"/>
          <w:lang w:eastAsia="it-IT"/>
        </w:rPr>
      </w:pPr>
      <w:r>
        <w:rPr>
          <w:rFonts w:eastAsia="Times New Roman" w:cs="Calibri" w:cstheme="minorHAnsi"/>
          <w:lang w:eastAsia="it-IT"/>
        </w:rPr>
        <w:t>Francesco Guarino, Alberto Melelli, </w:t>
      </w:r>
      <w:r>
        <w:rPr>
          <w:rFonts w:eastAsia="Times New Roman" w:cs="Calibri" w:cstheme="minorHAnsi"/>
          <w:i/>
          <w:iCs/>
          <w:lang w:eastAsia="it-IT"/>
        </w:rPr>
        <w:t>Abbazie benedettine in Umbria</w:t>
      </w:r>
      <w:r>
        <w:rPr>
          <w:rFonts w:eastAsia="Times New Roman" w:cs="Calibri" w:cstheme="minorHAnsi"/>
          <w:lang w:eastAsia="it-IT"/>
        </w:rPr>
        <w:t>, Quattroemme, </w:t>
      </w:r>
      <w:hyperlink r:id="rId4" w:tgtFrame="Perugia (la pagina non esiste)">
        <w:r>
          <w:rPr>
            <w:rStyle w:val="CollegamentoInternet"/>
            <w:rFonts w:eastAsia="Times New Roman" w:cs="Calibri" w:cstheme="minorHAnsi"/>
            <w:color w:val="auto"/>
            <w:u w:val="none"/>
            <w:lang w:eastAsia="it-IT"/>
          </w:rPr>
          <w:t>Perugia</w:t>
        </w:r>
      </w:hyperlink>
      <w:r>
        <w:rPr>
          <w:rFonts w:eastAsia="Times New Roman" w:cs="Calibri" w:cstheme="minorHAnsi"/>
          <w:lang w:eastAsia="it-IT"/>
        </w:rPr>
        <w:t>, </w:t>
      </w:r>
      <w:hyperlink r:id="rId5" w:tgtFrame="2008">
        <w:r>
          <w:rPr>
            <w:rStyle w:val="CollegamentoInternet"/>
            <w:rFonts w:eastAsia="Times New Roman" w:cs="Calibri" w:cstheme="minorHAnsi"/>
            <w:color w:val="auto"/>
            <w:u w:val="none"/>
            <w:lang w:eastAsia="it-IT"/>
          </w:rPr>
          <w:t>2008</w:t>
        </w:r>
      </w:hyperlink>
      <w:r>
        <w:rPr>
          <w:rFonts w:eastAsia="Times New Roman" w:cs="Calibri" w:cstheme="minorHAnsi"/>
          <w:lang w:eastAsia="it-IT"/>
        </w:rPr>
        <w:t>, pp. 172-173.</w:t>
      </w:r>
    </w:p>
    <w:p>
      <w:pPr>
        <w:pStyle w:val="Normal"/>
        <w:shd w:val="clear" w:color="auto" w:fill="FFFFFF" w:themeFill="background1"/>
        <w:spacing w:lineRule="auto" w:line="240" w:before="0" w:after="0"/>
        <w:rPr>
          <w:rFonts w:eastAsia="Times New Roman" w:cs="Calibri" w:cstheme="minorHAnsi"/>
          <w:lang w:eastAsia="it-IT"/>
        </w:rPr>
      </w:pPr>
      <w:r>
        <w:rPr>
          <w:rFonts w:eastAsia="Times New Roman" w:cs="Calibri" w:cstheme="minorHAnsi"/>
          <w:lang w:eastAsia="it-IT"/>
        </w:rPr>
        <w:t>Mario Sensi (a cura di), </w:t>
      </w:r>
      <w:r>
        <w:rPr>
          <w:rFonts w:eastAsia="Times New Roman" w:cs="Calibri" w:cstheme="minorHAnsi"/>
          <w:i/>
          <w:iCs/>
          <w:lang w:eastAsia="it-IT"/>
        </w:rPr>
        <w:t>Itinerari del sacro in Umbria</w:t>
      </w:r>
      <w:r>
        <w:rPr>
          <w:rFonts w:eastAsia="Times New Roman" w:cs="Calibri" w:cstheme="minorHAnsi"/>
          <w:lang w:eastAsia="it-IT"/>
        </w:rPr>
        <w:t>, Octavo, </w:t>
      </w:r>
      <w:hyperlink r:id="rId6" w:tgtFrame="Perugia (la pagina non esiste)">
        <w:r>
          <w:rPr>
            <w:rStyle w:val="CollegamentoInternet"/>
            <w:rFonts w:eastAsia="Times New Roman" w:cs="Calibri" w:cstheme="minorHAnsi"/>
            <w:color w:val="auto"/>
            <w:u w:val="none"/>
            <w:lang w:eastAsia="it-IT"/>
          </w:rPr>
          <w:t>Perugia</w:t>
        </w:r>
      </w:hyperlink>
      <w:r>
        <w:rPr>
          <w:rFonts w:eastAsia="Times New Roman" w:cs="Calibri" w:cstheme="minorHAnsi"/>
          <w:lang w:eastAsia="it-IT"/>
        </w:rPr>
        <w:t>, </w:t>
      </w:r>
      <w:hyperlink r:id="rId7" w:tgtFrame="1998">
        <w:r>
          <w:rPr>
            <w:rStyle w:val="CollegamentoInternet"/>
            <w:rFonts w:eastAsia="Times New Roman" w:cs="Calibri" w:cstheme="minorHAnsi"/>
            <w:color w:val="auto"/>
            <w:u w:val="none"/>
            <w:lang w:eastAsia="it-IT"/>
          </w:rPr>
          <w:t>1998</w:t>
        </w:r>
      </w:hyperlink>
      <w:r>
        <w:rPr>
          <w:rFonts w:eastAsia="Times New Roman" w:cs="Calibri" w:cstheme="minorHAnsi"/>
          <w:lang w:eastAsia="it-IT"/>
        </w:rPr>
        <w:t xml:space="preserve">, pp. 161-165. </w:t>
      </w:r>
    </w:p>
    <w:p>
      <w:pPr>
        <w:pStyle w:val="Normal"/>
        <w:shd w:val="clear" w:color="auto" w:fill="FFFFFF" w:themeFill="background1"/>
        <w:spacing w:lineRule="auto" w:line="240" w:before="0" w:after="0"/>
        <w:rPr>
          <w:rFonts w:eastAsia="Times New Roman" w:cs="Calibri" w:cstheme="minorHAnsi"/>
          <w:lang w:val="en-US" w:eastAsia="it-IT"/>
        </w:rPr>
      </w:pPr>
      <w:r>
        <w:rPr>
          <w:rFonts w:eastAsia="Times New Roman" w:cs="Calibri" w:cstheme="minorHAnsi"/>
          <w:lang w:eastAsia="it-IT"/>
        </w:rPr>
        <w:t>Touring Club Italiano (a cura di), </w:t>
      </w:r>
      <w:r>
        <w:rPr>
          <w:rFonts w:eastAsia="Times New Roman" w:cs="Calibri" w:cstheme="minorHAnsi"/>
          <w:i/>
          <w:iCs/>
          <w:lang w:eastAsia="it-IT"/>
        </w:rPr>
        <w:t>Umbria</w:t>
      </w:r>
      <w:r>
        <w:rPr>
          <w:rFonts w:eastAsia="Times New Roman" w:cs="Calibri" w:cstheme="minorHAnsi"/>
          <w:lang w:eastAsia="it-IT"/>
        </w:rPr>
        <w:t xml:space="preserve">, col. </w:t>
      </w:r>
      <w:r>
        <w:rPr>
          <w:rFonts w:eastAsia="Times New Roman" w:cs="Calibri" w:cstheme="minorHAnsi"/>
          <w:lang w:val="en-US" w:eastAsia="it-IT"/>
        </w:rPr>
        <w:t>"Guide Rosse", Touring, </w:t>
      </w:r>
      <w:hyperlink r:id="rId8" w:tgtFrame="Milano">
        <w:r>
          <w:rPr>
            <w:rStyle w:val="CollegamentoInternet"/>
            <w:rFonts w:eastAsia="Times New Roman" w:cs="Calibri" w:cstheme="minorHAnsi"/>
            <w:color w:val="auto"/>
            <w:u w:val="none"/>
            <w:lang w:val="en-US" w:eastAsia="it-IT"/>
          </w:rPr>
          <w:t>Milano</w:t>
        </w:r>
      </w:hyperlink>
      <w:r>
        <w:rPr>
          <w:rFonts w:eastAsia="Times New Roman" w:cs="Calibri" w:cstheme="minorHAnsi"/>
          <w:lang w:val="en-US" w:eastAsia="it-IT"/>
        </w:rPr>
        <w:t>, </w:t>
      </w:r>
      <w:hyperlink r:id="rId9" w:tgtFrame="2005">
        <w:r>
          <w:rPr>
            <w:rStyle w:val="CollegamentoInternet"/>
            <w:rFonts w:eastAsia="Times New Roman" w:cs="Calibri" w:cstheme="minorHAnsi"/>
            <w:color w:val="auto"/>
            <w:u w:val="none"/>
            <w:lang w:val="en-US" w:eastAsia="it-IT"/>
          </w:rPr>
          <w:t>2005</w:t>
        </w:r>
      </w:hyperlink>
      <w:r>
        <w:rPr>
          <w:rFonts w:eastAsia="Times New Roman" w:cs="Calibri" w:cstheme="minorHAnsi"/>
          <w:lang w:val="en-US" w:eastAsia="it-IT"/>
        </w:rPr>
        <w:t xml:space="preserve">, pp. 206-207. </w:t>
      </w:r>
    </w:p>
    <w:p>
      <w:pPr>
        <w:pStyle w:val="Normal"/>
        <w:spacing w:before="0" w:after="200"/>
        <w:rPr>
          <w:rFonts w:cs="Calibri" w:cstheme="minorHAnsi"/>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86fe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semiHidden/>
    <w:unhideWhenUsed/>
    <w:rsid w:val="00586fec"/>
    <w:rPr>
      <w:color w:val="0000FF"/>
      <w:u w:val="single"/>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NormalWeb">
    <w:name w:val="Normal (Web)"/>
    <w:basedOn w:val="Normal"/>
    <w:uiPriority w:val="99"/>
    <w:semiHidden/>
    <w:unhideWhenUsed/>
    <w:qFormat/>
    <w:rsid w:val="00586fec"/>
    <w:pPr>
      <w:spacing w:lineRule="auto" w:line="240" w:beforeAutospacing="1" w:afterAutospacing="1"/>
    </w:pPr>
    <w:rPr>
      <w:rFonts w:ascii="Times New Roman" w:hAnsi="Times New Roman" w:eastAsia="Times New Roman" w:cs="Times New Roman"/>
      <w:sz w:val="24"/>
      <w:szCs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t.cathopedia.org/w/index.php?title=Perugia&amp;action=edit&amp;redlink=1" TargetMode="External"/><Relationship Id="rId3" Type="http://schemas.openxmlformats.org/officeDocument/2006/relationships/hyperlink" Target="https://it.cathopedia.org/wiki/2000" TargetMode="External"/><Relationship Id="rId4" Type="http://schemas.openxmlformats.org/officeDocument/2006/relationships/hyperlink" Target="https://it.cathopedia.org/w/index.php?title=Perugia&amp;action=edit&amp;redlink=1" TargetMode="External"/><Relationship Id="rId5" Type="http://schemas.openxmlformats.org/officeDocument/2006/relationships/hyperlink" Target="https://it.cathopedia.org/wiki/2008" TargetMode="External"/><Relationship Id="rId6" Type="http://schemas.openxmlformats.org/officeDocument/2006/relationships/hyperlink" Target="https://it.cathopedia.org/w/index.php?title=Perugia&amp;action=edit&amp;redlink=1" TargetMode="External"/><Relationship Id="rId7" Type="http://schemas.openxmlformats.org/officeDocument/2006/relationships/hyperlink" Target="https://it.cathopedia.org/wiki/1998" TargetMode="External"/><Relationship Id="rId8" Type="http://schemas.openxmlformats.org/officeDocument/2006/relationships/hyperlink" Target="https://it.cathopedia.org/wiki/Milano" TargetMode="External"/><Relationship Id="rId9" Type="http://schemas.openxmlformats.org/officeDocument/2006/relationships/hyperlink" Target="https://it.cathopedia.org/wiki/2005" TargetMode="Externa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64E6D-13D3-4082-8CF1-11F3120D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Application>LibreOffice/6.4.6.2$Linux_X86_64 LibreOffice_project/40$Build-2</Application>
  <Pages>3</Pages>
  <Words>1368</Words>
  <Characters>7882</Characters>
  <CharactersWithSpaces>9237</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2021-02-11T10:26:00Z</dcterms:created>
  <dc:creator>Utente</dc:creator>
  <dc:description/>
  <dc:language>it-IT</dc:language>
  <cp:lastModifiedBy/>
  <dcterms:modified xsi:type="dcterms:W3CDTF">2021-02-15T15:46:22Z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